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Сводный отчет </w:t>
      </w:r>
    </w:p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095BC7" w:rsidRPr="00C55CD6" w:rsidRDefault="00095BC7" w:rsidP="00095BC7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095BC7" w:rsidRPr="00C55CD6" w:rsidRDefault="003B7B34" w:rsidP="008D18D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rFonts w:eastAsia="Calibri"/>
          <w:color w:val="000000" w:themeColor="text1"/>
          <w:sz w:val="24"/>
          <w:szCs w:val="24"/>
        </w:rPr>
        <w:t xml:space="preserve">Отдел </w:t>
      </w:r>
      <w:r w:rsidR="008D18D0" w:rsidRPr="004E612A">
        <w:rPr>
          <w:rFonts w:eastAsia="Calibri"/>
          <w:color w:val="000000" w:themeColor="text1"/>
          <w:sz w:val="24"/>
          <w:szCs w:val="24"/>
        </w:rPr>
        <w:t>сферы обращения</w:t>
      </w:r>
      <w:r w:rsidR="008D18D0">
        <w:rPr>
          <w:rFonts w:eastAsia="Calibri"/>
          <w:sz w:val="24"/>
          <w:szCs w:val="24"/>
        </w:rPr>
        <w:t xml:space="preserve"> </w:t>
      </w:r>
      <w:r w:rsidR="008D18D0" w:rsidRPr="004E612A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8D18D0" w:rsidRPr="00C55CD6">
        <w:rPr>
          <w:sz w:val="24"/>
          <w:szCs w:val="24"/>
        </w:rPr>
        <w:t xml:space="preserve">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DE1FD5" w:rsidRDefault="00095BC7" w:rsidP="00DE1FD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E1FD5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8D18D0" w:rsidRDefault="00DE1FD5" w:rsidP="00DE1FD5">
      <w:pPr>
        <w:pStyle w:val="3"/>
        <w:shd w:val="clear" w:color="auto" w:fill="auto"/>
        <w:tabs>
          <w:tab w:val="left" w:pos="0"/>
          <w:tab w:val="left" w:pos="851"/>
          <w:tab w:val="left" w:pos="6551"/>
        </w:tabs>
        <w:spacing w:before="0"/>
        <w:jc w:val="both"/>
        <w:rPr>
          <w:sz w:val="24"/>
          <w:szCs w:val="24"/>
        </w:rPr>
      </w:pPr>
      <w:r w:rsidRPr="00DE1FD5">
        <w:rPr>
          <w:sz w:val="24"/>
          <w:szCs w:val="24"/>
        </w:rPr>
        <w:t>постановлени</w:t>
      </w:r>
      <w:r w:rsidRPr="00DE1FD5">
        <w:rPr>
          <w:sz w:val="24"/>
          <w:szCs w:val="24"/>
        </w:rPr>
        <w:t>е</w:t>
      </w:r>
      <w:r w:rsidRPr="00DE1FD5">
        <w:rPr>
          <w:sz w:val="24"/>
          <w:szCs w:val="24"/>
        </w:rPr>
        <w:t xml:space="preserve"> Администрации городского округа Домодедово «Об определении границ прилегающих к некоторым организациям и объектам</w:t>
      </w:r>
      <w:r>
        <w:rPr>
          <w:sz w:val="24"/>
          <w:szCs w:val="24"/>
        </w:rPr>
        <w:t xml:space="preserve"> </w:t>
      </w:r>
      <w:r w:rsidRPr="00DE1FD5">
        <w:rPr>
          <w:sz w:val="24"/>
          <w:szCs w:val="24"/>
        </w:rPr>
        <w:t>территорий городского округа Домодедово, на которых не допускается розничная</w:t>
      </w:r>
      <w:r>
        <w:rPr>
          <w:sz w:val="24"/>
          <w:szCs w:val="24"/>
        </w:rPr>
        <w:t xml:space="preserve"> </w:t>
      </w:r>
      <w:r w:rsidRPr="00DE1FD5">
        <w:rPr>
          <w:sz w:val="24"/>
          <w:szCs w:val="24"/>
        </w:rPr>
        <w:t>продажа алкогольной продукции»</w:t>
      </w:r>
      <w:r>
        <w:rPr>
          <w:sz w:val="24"/>
          <w:szCs w:val="24"/>
        </w:rPr>
        <w:t>.</w:t>
      </w:r>
    </w:p>
    <w:p w:rsidR="00DE1FD5" w:rsidRPr="00DE1FD5" w:rsidRDefault="00DE1FD5" w:rsidP="00DE1FD5">
      <w:pPr>
        <w:pStyle w:val="3"/>
        <w:shd w:val="clear" w:color="auto" w:fill="auto"/>
        <w:tabs>
          <w:tab w:val="left" w:pos="0"/>
          <w:tab w:val="left" w:pos="851"/>
          <w:tab w:val="left" w:pos="6551"/>
        </w:tabs>
        <w:spacing w:before="0"/>
        <w:jc w:val="both"/>
        <w:rPr>
          <w:b/>
          <w:sz w:val="24"/>
          <w:szCs w:val="24"/>
        </w:rPr>
      </w:pP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28021D">
        <w:rPr>
          <w:sz w:val="24"/>
          <w:szCs w:val="24"/>
        </w:rPr>
        <w:t xml:space="preserve"> </w:t>
      </w:r>
      <w:r w:rsidR="00DE1FD5">
        <w:rPr>
          <w:sz w:val="24"/>
          <w:szCs w:val="24"/>
        </w:rPr>
        <w:t xml:space="preserve">ноябрь </w:t>
      </w:r>
      <w:r w:rsidR="0028021D">
        <w:rPr>
          <w:sz w:val="24"/>
          <w:szCs w:val="24"/>
        </w:rPr>
        <w:t>201</w:t>
      </w:r>
      <w:r w:rsidR="00DE1FD5">
        <w:rPr>
          <w:sz w:val="24"/>
          <w:szCs w:val="24"/>
        </w:rPr>
        <w:t>9</w:t>
      </w:r>
      <w:r w:rsidR="0028021D">
        <w:rPr>
          <w:sz w:val="24"/>
          <w:szCs w:val="24"/>
        </w:rPr>
        <w:t xml:space="preserve"> года</w:t>
      </w:r>
      <w:r w:rsidR="0028021D" w:rsidRPr="00C55CD6">
        <w:rPr>
          <w:sz w:val="24"/>
          <w:szCs w:val="24"/>
        </w:rPr>
        <w:t xml:space="preserve"> </w:t>
      </w:r>
    </w:p>
    <w:p w:rsidR="003B7B34" w:rsidRPr="00C55CD6" w:rsidRDefault="003B7B3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8021D">
        <w:rPr>
          <w:sz w:val="24"/>
          <w:szCs w:val="24"/>
        </w:rPr>
        <w:t xml:space="preserve"> </w:t>
      </w:r>
    </w:p>
    <w:p w:rsidR="003B7B34" w:rsidRPr="003B7B34" w:rsidRDefault="0028021D" w:rsidP="003B7B34">
      <w:pPr>
        <w:spacing w:after="150" w:line="238" w:lineRule="atLeast"/>
        <w:rPr>
          <w:color w:val="242424"/>
          <w:sz w:val="24"/>
          <w:szCs w:val="24"/>
        </w:rPr>
      </w:pPr>
      <w:r w:rsidRPr="003B7B34">
        <w:rPr>
          <w:sz w:val="24"/>
          <w:szCs w:val="24"/>
        </w:rPr>
        <w:t xml:space="preserve">          </w:t>
      </w:r>
      <w:r w:rsidR="004219AA">
        <w:rPr>
          <w:sz w:val="24"/>
          <w:szCs w:val="24"/>
        </w:rPr>
        <w:t>Проектом утверждается м</w:t>
      </w:r>
      <w:r w:rsidR="004219AA" w:rsidRPr="0058543D">
        <w:rPr>
          <w:sz w:val="24"/>
          <w:szCs w:val="24"/>
        </w:rPr>
        <w:t>инимальное расстояние от детских</w:t>
      </w:r>
      <w:r w:rsidR="004219AA">
        <w:rPr>
          <w:sz w:val="24"/>
          <w:szCs w:val="24"/>
        </w:rPr>
        <w:t xml:space="preserve">, </w:t>
      </w:r>
      <w:r w:rsidR="004219AA" w:rsidRPr="0058543D">
        <w:rPr>
          <w:sz w:val="24"/>
          <w:szCs w:val="24"/>
        </w:rPr>
        <w:t>образовательных</w:t>
      </w:r>
      <w:r w:rsidR="004219AA">
        <w:rPr>
          <w:sz w:val="24"/>
          <w:szCs w:val="24"/>
        </w:rPr>
        <w:t>,</w:t>
      </w:r>
      <w:r w:rsidR="004219AA" w:rsidRPr="0058543D">
        <w:rPr>
          <w:sz w:val="24"/>
          <w:szCs w:val="24"/>
        </w:rPr>
        <w:t xml:space="preserve"> медицинских организаций, объектов спорта, розничных рынков, вокзалов и иных мест массового скопления граждан и мест нахождения источников повышенной опасности до предприятий розничной торговли и общественного питания</w:t>
      </w:r>
      <w:r w:rsidR="004219AA">
        <w:rPr>
          <w:sz w:val="24"/>
          <w:szCs w:val="24"/>
        </w:rPr>
        <w:t xml:space="preserve">, а также определяется Перечень объектов, на </w:t>
      </w:r>
      <w:r w:rsidR="004219AA" w:rsidRPr="0058543D">
        <w:rPr>
          <w:sz w:val="24"/>
          <w:szCs w:val="24"/>
        </w:rPr>
        <w:t>прилегающих территори</w:t>
      </w:r>
      <w:r w:rsidR="004219AA">
        <w:rPr>
          <w:sz w:val="24"/>
          <w:szCs w:val="24"/>
        </w:rPr>
        <w:t xml:space="preserve">ях  к которым не </w:t>
      </w:r>
      <w:r w:rsidR="004219AA" w:rsidRPr="0058543D">
        <w:rPr>
          <w:sz w:val="24"/>
          <w:szCs w:val="24"/>
        </w:rPr>
        <w:t>допускается розничная продажа алкогольной продукции</w:t>
      </w:r>
      <w:r w:rsidR="003B7B34" w:rsidRPr="003B7B34">
        <w:rPr>
          <w:color w:val="242424"/>
          <w:sz w:val="24"/>
          <w:szCs w:val="24"/>
        </w:rPr>
        <w:t>.</w:t>
      </w:r>
    </w:p>
    <w:p w:rsidR="004A36A4" w:rsidRDefault="00095BC7" w:rsidP="004A36A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  <w:r w:rsidR="004A36A4">
        <w:rPr>
          <w:sz w:val="24"/>
          <w:szCs w:val="24"/>
        </w:rPr>
        <w:t xml:space="preserve">                   </w:t>
      </w:r>
    </w:p>
    <w:p w:rsidR="004219AA" w:rsidRDefault="004219AA" w:rsidP="004219A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F61872">
        <w:rPr>
          <w:sz w:val="24"/>
          <w:szCs w:val="24"/>
        </w:rPr>
        <w:t>определение территорий, на которых не допускается розничная продажа алкогольной продукции</w:t>
      </w:r>
    </w:p>
    <w:p w:rsidR="004219AA" w:rsidRPr="00F61872" w:rsidRDefault="004219AA" w:rsidP="004219A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095BC7" w:rsidRPr="00C55CD6" w:rsidRDefault="008948E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«</w:t>
      </w:r>
      <w:r w:rsidR="004219AA">
        <w:rPr>
          <w:sz w:val="24"/>
          <w:szCs w:val="24"/>
        </w:rPr>
        <w:t>02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219AA">
        <w:rPr>
          <w:sz w:val="24"/>
          <w:szCs w:val="24"/>
        </w:rPr>
        <w:t xml:space="preserve">октября </w:t>
      </w:r>
      <w:r w:rsidR="00095BC7" w:rsidRPr="00C55CD6">
        <w:rPr>
          <w:sz w:val="24"/>
          <w:szCs w:val="24"/>
        </w:rPr>
        <w:t>201</w:t>
      </w:r>
      <w:r w:rsidR="004219AA"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>г.; окончание: «</w:t>
      </w:r>
      <w:r w:rsidR="0032512E"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 w:rsidR="0032512E">
        <w:rPr>
          <w:sz w:val="24"/>
          <w:szCs w:val="24"/>
        </w:rPr>
        <w:t>ноября</w:t>
      </w:r>
      <w:r w:rsidR="003B7B34">
        <w:rPr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201</w:t>
      </w:r>
      <w:r w:rsidR="0032512E"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>г.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1.7. </w:t>
      </w:r>
      <w:r w:rsidR="008948E4"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и предложени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в связи с размещением уведомления об обсуждении</w:t>
      </w:r>
      <w:r>
        <w:rPr>
          <w:sz w:val="24"/>
          <w:szCs w:val="24"/>
        </w:rPr>
        <w:t xml:space="preserve"> </w:t>
      </w:r>
      <w:r w:rsidR="008948E4">
        <w:rPr>
          <w:sz w:val="24"/>
          <w:szCs w:val="24"/>
        </w:rPr>
        <w:t xml:space="preserve">концепции </w:t>
      </w:r>
      <w:r>
        <w:rPr>
          <w:sz w:val="24"/>
          <w:szCs w:val="24"/>
        </w:rPr>
        <w:t>проекта акта</w:t>
      </w:r>
      <w:r w:rsidR="008948E4">
        <w:rPr>
          <w:sz w:val="24"/>
          <w:szCs w:val="24"/>
        </w:rPr>
        <w:t xml:space="preserve"> не поступали.</w:t>
      </w:r>
    </w:p>
    <w:p w:rsidR="003B7B34" w:rsidRDefault="003B7B3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948E4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 xml:space="preserve"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>:</w:t>
      </w:r>
      <w:r w:rsidR="008948E4">
        <w:rPr>
          <w:sz w:val="24"/>
          <w:szCs w:val="24"/>
        </w:rPr>
        <w:t xml:space="preserve"> </w:t>
      </w:r>
      <w:hyperlink r:id="rId5" w:history="1">
        <w:r w:rsidR="008948E4" w:rsidRPr="00B24F31">
          <w:rPr>
            <w:rStyle w:val="a3"/>
            <w:sz w:val="24"/>
            <w:szCs w:val="24"/>
            <w:lang w:val="en-US"/>
          </w:rPr>
          <w:t>www</w:t>
        </w:r>
        <w:r w:rsidR="008948E4" w:rsidRPr="00B24F31">
          <w:rPr>
            <w:rStyle w:val="a3"/>
            <w:sz w:val="24"/>
            <w:szCs w:val="24"/>
          </w:rPr>
          <w:t>.</w:t>
        </w:r>
        <w:proofErr w:type="spellStart"/>
        <w:r w:rsidR="008948E4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8948E4" w:rsidRPr="00B24F31">
          <w:rPr>
            <w:rStyle w:val="a3"/>
            <w:sz w:val="24"/>
            <w:szCs w:val="24"/>
          </w:rPr>
          <w:t>.</w:t>
        </w:r>
        <w:proofErr w:type="spellStart"/>
        <w:r w:rsidR="008948E4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948E4">
        <w:rPr>
          <w:sz w:val="24"/>
          <w:szCs w:val="24"/>
        </w:rPr>
        <w:t xml:space="preserve"> </w:t>
      </w:r>
      <w:r w:rsidR="008948E4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8948E4">
        <w:rPr>
          <w:color w:val="000000" w:themeColor="text1"/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7"/>
        <w:gridCol w:w="7354"/>
      </w:tblGrid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C55CD6" w:rsidRDefault="003B7B34" w:rsidP="003B7B3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Романишина Мария Евгеньевна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C55CD6" w:rsidRDefault="009D7E16" w:rsidP="003545E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3B7B34">
              <w:rPr>
                <w:sz w:val="24"/>
                <w:szCs w:val="24"/>
              </w:rPr>
              <w:t xml:space="preserve">инспектор </w:t>
            </w:r>
            <w:r w:rsidRPr="00EA478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EA478E">
              <w:rPr>
                <w:sz w:val="24"/>
                <w:szCs w:val="24"/>
              </w:rPr>
              <w:t xml:space="preserve"> сферы 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 xml:space="preserve">обращения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C55CD6" w:rsidRDefault="009D7E16" w:rsidP="003B7B3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A478E">
              <w:rPr>
                <w:sz w:val="24"/>
                <w:szCs w:val="24"/>
              </w:rPr>
              <w:t>8(49679)24-1</w:t>
            </w:r>
            <w:r w:rsidR="003B7B34">
              <w:rPr>
                <w:sz w:val="24"/>
                <w:szCs w:val="24"/>
              </w:rPr>
              <w:t>70</w:t>
            </w:r>
            <w:r w:rsidRPr="00EA478E">
              <w:rPr>
                <w:sz w:val="24"/>
                <w:szCs w:val="24"/>
              </w:rPr>
              <w:t>, 8(49679)24-1</w:t>
            </w:r>
            <w:r w:rsidR="003B7B34">
              <w:rPr>
                <w:sz w:val="24"/>
                <w:szCs w:val="24"/>
              </w:rPr>
              <w:t>86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Default="009D7E1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095BC7" w:rsidRPr="00C55CD6" w:rsidRDefault="003B7B34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B7B34">
              <w:rPr>
                <w:sz w:val="24"/>
                <w:szCs w:val="24"/>
                <w:lang w:val="en-US"/>
              </w:rPr>
              <w:t>romanishina</w:t>
            </w:r>
            <w:proofErr w:type="spellEnd"/>
            <w:r w:rsidRPr="003B7B34">
              <w:rPr>
                <w:sz w:val="24"/>
                <w:szCs w:val="24"/>
              </w:rPr>
              <w:t>@</w:t>
            </w:r>
            <w:proofErr w:type="spellStart"/>
            <w:r w:rsidRPr="003B7B34">
              <w:rPr>
                <w:sz w:val="24"/>
                <w:szCs w:val="24"/>
                <w:lang w:val="en-US"/>
              </w:rPr>
              <w:t>domod</w:t>
            </w:r>
            <w:proofErr w:type="spellEnd"/>
            <w:r w:rsidRPr="003B7B34">
              <w:rPr>
                <w:sz w:val="24"/>
                <w:szCs w:val="24"/>
              </w:rPr>
              <w:t>.</w:t>
            </w:r>
            <w:proofErr w:type="spellStart"/>
            <w:r w:rsidRPr="003B7B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0247" w:rsidRDefault="00095BC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2.1. </w:t>
      </w:r>
      <w:r w:rsidR="00D80247">
        <w:rPr>
          <w:sz w:val="24"/>
          <w:szCs w:val="24"/>
        </w:rPr>
        <w:t xml:space="preserve">Формулировка проблемы:  </w:t>
      </w:r>
    </w:p>
    <w:p w:rsidR="00095BC7" w:rsidRPr="003B7B34" w:rsidRDefault="003B3C9E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Реализация ал</w:t>
      </w:r>
      <w:r w:rsidR="00A57D46">
        <w:rPr>
          <w:sz w:val="24"/>
          <w:szCs w:val="24"/>
        </w:rPr>
        <w:t xml:space="preserve">когольной продукции рядом с </w:t>
      </w:r>
      <w:r w:rsidRPr="0058543D">
        <w:rPr>
          <w:sz w:val="24"/>
          <w:szCs w:val="24"/>
        </w:rPr>
        <w:t>детски</w:t>
      </w:r>
      <w:r w:rsidR="00A57D46">
        <w:rPr>
          <w:sz w:val="24"/>
          <w:szCs w:val="24"/>
        </w:rPr>
        <w:t>ми,</w:t>
      </w:r>
      <w:r>
        <w:rPr>
          <w:sz w:val="24"/>
          <w:szCs w:val="24"/>
        </w:rPr>
        <w:t xml:space="preserve"> </w:t>
      </w:r>
      <w:r w:rsidRPr="0058543D">
        <w:rPr>
          <w:sz w:val="24"/>
          <w:szCs w:val="24"/>
        </w:rPr>
        <w:t>образовательны</w:t>
      </w:r>
      <w:r w:rsidR="00A57D46">
        <w:rPr>
          <w:sz w:val="24"/>
          <w:szCs w:val="24"/>
        </w:rPr>
        <w:t>ми</w:t>
      </w:r>
      <w:r>
        <w:rPr>
          <w:sz w:val="24"/>
          <w:szCs w:val="24"/>
        </w:rPr>
        <w:t>,</w:t>
      </w:r>
      <w:r w:rsidRPr="0058543D">
        <w:rPr>
          <w:sz w:val="24"/>
          <w:szCs w:val="24"/>
        </w:rPr>
        <w:t xml:space="preserve"> медицински</w:t>
      </w:r>
      <w:r w:rsidR="00A57D46">
        <w:rPr>
          <w:sz w:val="24"/>
          <w:szCs w:val="24"/>
        </w:rPr>
        <w:t>ми</w:t>
      </w:r>
      <w:r w:rsidRPr="0058543D">
        <w:rPr>
          <w:sz w:val="24"/>
          <w:szCs w:val="24"/>
        </w:rPr>
        <w:t xml:space="preserve"> организаци</w:t>
      </w:r>
      <w:r w:rsidR="00A57D46">
        <w:rPr>
          <w:sz w:val="24"/>
          <w:szCs w:val="24"/>
        </w:rPr>
        <w:t>ями</w:t>
      </w:r>
      <w:r w:rsidRPr="0058543D">
        <w:rPr>
          <w:sz w:val="24"/>
          <w:szCs w:val="24"/>
        </w:rPr>
        <w:t>, объект</w:t>
      </w:r>
      <w:r w:rsidR="00A57D46">
        <w:rPr>
          <w:sz w:val="24"/>
          <w:szCs w:val="24"/>
        </w:rPr>
        <w:t>ами</w:t>
      </w:r>
      <w:r w:rsidRPr="0058543D">
        <w:rPr>
          <w:sz w:val="24"/>
          <w:szCs w:val="24"/>
        </w:rPr>
        <w:t xml:space="preserve"> спорта, розничны</w:t>
      </w:r>
      <w:r w:rsidR="00A57D46">
        <w:rPr>
          <w:sz w:val="24"/>
          <w:szCs w:val="24"/>
        </w:rPr>
        <w:t>ми</w:t>
      </w:r>
      <w:r w:rsidRPr="0058543D">
        <w:rPr>
          <w:sz w:val="24"/>
          <w:szCs w:val="24"/>
        </w:rPr>
        <w:t xml:space="preserve"> рынк</w:t>
      </w:r>
      <w:r w:rsidR="00A57D46">
        <w:rPr>
          <w:sz w:val="24"/>
          <w:szCs w:val="24"/>
        </w:rPr>
        <w:t>ами</w:t>
      </w:r>
      <w:r w:rsidRPr="0058543D">
        <w:rPr>
          <w:sz w:val="24"/>
          <w:szCs w:val="24"/>
        </w:rPr>
        <w:t>, вокзал</w:t>
      </w:r>
      <w:r w:rsidR="00A57D46">
        <w:rPr>
          <w:sz w:val="24"/>
          <w:szCs w:val="24"/>
        </w:rPr>
        <w:t>ами</w:t>
      </w:r>
      <w:r w:rsidRPr="0058543D">
        <w:rPr>
          <w:sz w:val="24"/>
          <w:szCs w:val="24"/>
        </w:rPr>
        <w:t xml:space="preserve"> и ины</w:t>
      </w:r>
      <w:r w:rsidR="00A57D46">
        <w:rPr>
          <w:sz w:val="24"/>
          <w:szCs w:val="24"/>
        </w:rPr>
        <w:t>ми</w:t>
      </w:r>
      <w:r w:rsidRPr="0058543D">
        <w:rPr>
          <w:sz w:val="24"/>
          <w:szCs w:val="24"/>
        </w:rPr>
        <w:t xml:space="preserve"> мест</w:t>
      </w:r>
      <w:r w:rsidR="00A57D46">
        <w:rPr>
          <w:sz w:val="24"/>
          <w:szCs w:val="24"/>
        </w:rPr>
        <w:t>ами</w:t>
      </w:r>
      <w:r w:rsidRPr="0058543D">
        <w:rPr>
          <w:sz w:val="24"/>
          <w:szCs w:val="24"/>
        </w:rPr>
        <w:t xml:space="preserve"> массового скопления граждан и мест</w:t>
      </w:r>
      <w:r w:rsidR="00A57D46">
        <w:rPr>
          <w:sz w:val="24"/>
          <w:szCs w:val="24"/>
        </w:rPr>
        <w:t>ами</w:t>
      </w:r>
      <w:r w:rsidRPr="0058543D">
        <w:rPr>
          <w:sz w:val="24"/>
          <w:szCs w:val="24"/>
        </w:rPr>
        <w:t xml:space="preserve"> нахождения источников повышенной опасности</w:t>
      </w:r>
      <w:r w:rsidR="00D80247" w:rsidRPr="003B7B34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A189C">
        <w:rPr>
          <w:sz w:val="24"/>
          <w:szCs w:val="24"/>
        </w:rPr>
        <w:t xml:space="preserve"> </w:t>
      </w:r>
    </w:p>
    <w:p w:rsidR="00095BC7" w:rsidRDefault="00884D61" w:rsidP="00884D6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</w:t>
      </w:r>
      <w:r w:rsidR="00FA0079" w:rsidRPr="00FA0079">
        <w:rPr>
          <w:sz w:val="24"/>
          <w:szCs w:val="24"/>
        </w:rPr>
        <w:t>анее</w:t>
      </w:r>
      <w:r w:rsidR="00FA0079">
        <w:rPr>
          <w:sz w:val="24"/>
          <w:szCs w:val="24"/>
          <w:vertAlign w:val="superscript"/>
        </w:rPr>
        <w:t xml:space="preserve"> </w:t>
      </w:r>
      <w:r w:rsidR="00FA0079" w:rsidRPr="00FA0079">
        <w:rPr>
          <w:sz w:val="24"/>
          <w:szCs w:val="24"/>
        </w:rPr>
        <w:t>принятое</w:t>
      </w:r>
      <w:r w:rsidR="00FA0079">
        <w:rPr>
          <w:sz w:val="24"/>
          <w:szCs w:val="24"/>
          <w:vertAlign w:val="superscript"/>
        </w:rPr>
        <w:t xml:space="preserve"> </w:t>
      </w:r>
      <w:r w:rsidR="00FA0079" w:rsidRPr="0058543D">
        <w:rPr>
          <w:sz w:val="24"/>
          <w:szCs w:val="24"/>
        </w:rPr>
        <w:t>постановлени</w:t>
      </w:r>
      <w:r w:rsidR="00FA0079">
        <w:rPr>
          <w:sz w:val="24"/>
          <w:szCs w:val="24"/>
        </w:rPr>
        <w:t>е</w:t>
      </w:r>
      <w:r w:rsidR="00FA0079" w:rsidRPr="0058543D">
        <w:rPr>
          <w:sz w:val="24"/>
          <w:szCs w:val="24"/>
        </w:rPr>
        <w:t xml:space="preserve"> Администрации городского округа Домодедово от 18.11.2013 №4648 «Об определении объектов и границ территорий городского округа Домодедово, на которых не допускается розничная продажа алкогольной продукции»</w:t>
      </w:r>
      <w:r w:rsidR="00FA0079">
        <w:rPr>
          <w:sz w:val="24"/>
          <w:szCs w:val="24"/>
        </w:rPr>
        <w:t xml:space="preserve"> (ред. </w:t>
      </w:r>
      <w:r>
        <w:rPr>
          <w:sz w:val="24"/>
          <w:szCs w:val="24"/>
        </w:rPr>
        <w:t xml:space="preserve">от </w:t>
      </w:r>
      <w:r w:rsidRPr="0058543D">
        <w:rPr>
          <w:sz w:val="24"/>
          <w:szCs w:val="24"/>
        </w:rPr>
        <w:t>11.05.2016</w:t>
      </w:r>
      <w:r>
        <w:rPr>
          <w:sz w:val="24"/>
          <w:szCs w:val="24"/>
        </w:rPr>
        <w:t>)</w:t>
      </w:r>
    </w:p>
    <w:p w:rsidR="00884D61" w:rsidRPr="00D80247" w:rsidRDefault="00884D61" w:rsidP="00884D6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D80247">
        <w:rPr>
          <w:sz w:val="24"/>
          <w:szCs w:val="24"/>
        </w:rPr>
        <w:t xml:space="preserve"> </w:t>
      </w:r>
    </w:p>
    <w:p w:rsidR="00095BC7" w:rsidRPr="00B05B4D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2.5. Опыт решения </w:t>
      </w:r>
      <w:proofErr w:type="gramStart"/>
      <w:r w:rsidRPr="00C55CD6">
        <w:rPr>
          <w:sz w:val="24"/>
          <w:szCs w:val="24"/>
        </w:rPr>
        <w:t>аналогичных проблем</w:t>
      </w:r>
      <w:proofErr w:type="gramEnd"/>
      <w:r w:rsidRPr="00C55CD6">
        <w:rPr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B05B4D" w:rsidRDefault="00B05B4D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Принятие аналогичных постановлений</w:t>
      </w:r>
    </w:p>
    <w:p w:rsidR="00B05B4D" w:rsidRDefault="00B05B4D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2.6. Источники данных:</w:t>
      </w:r>
    </w:p>
    <w:p w:rsidR="005F4DAB" w:rsidRPr="00C55CD6" w:rsidRDefault="005F4DAB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2.7. Иная информация о проблеме: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</w:p>
    <w:p w:rsidR="00D84B53" w:rsidRDefault="00A97FF7" w:rsidP="00D84B53">
      <w:pPr>
        <w:spacing w:after="150" w:line="238" w:lineRule="atLeast"/>
        <w:jc w:val="both"/>
        <w:rPr>
          <w:sz w:val="24"/>
          <w:szCs w:val="24"/>
        </w:rPr>
      </w:pPr>
      <w:r w:rsidRPr="00A97FF7">
        <w:rPr>
          <w:color w:val="242424"/>
          <w:sz w:val="24"/>
          <w:szCs w:val="24"/>
        </w:rPr>
        <w:t xml:space="preserve">1) </w:t>
      </w:r>
      <w:r w:rsidR="005F4DAB" w:rsidRPr="0058543D">
        <w:rPr>
          <w:sz w:val="24"/>
          <w:szCs w:val="24"/>
        </w:rPr>
        <w:t>Федеральны</w:t>
      </w:r>
      <w:r w:rsidR="00D84B53">
        <w:rPr>
          <w:sz w:val="24"/>
          <w:szCs w:val="24"/>
        </w:rPr>
        <w:t>й</w:t>
      </w:r>
      <w:r w:rsidR="005F4DAB" w:rsidRPr="0058543D">
        <w:rPr>
          <w:sz w:val="24"/>
          <w:szCs w:val="24"/>
        </w:rPr>
        <w:t xml:space="preserve">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D84B53">
        <w:rPr>
          <w:sz w:val="24"/>
          <w:szCs w:val="24"/>
        </w:rPr>
        <w:t xml:space="preserve">спития) алкогольной продукции»; </w:t>
      </w:r>
    </w:p>
    <w:p w:rsidR="008A189C" w:rsidRDefault="00D84B53" w:rsidP="00C66903">
      <w:pPr>
        <w:spacing w:after="150" w:line="238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П</w:t>
      </w:r>
      <w:r w:rsidR="005F4DAB" w:rsidRPr="0058543D">
        <w:rPr>
          <w:sz w:val="24"/>
          <w:szCs w:val="24"/>
        </w:rPr>
        <w:t>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A97FF7" w:rsidRPr="00A97FF7">
        <w:rPr>
          <w:sz w:val="24"/>
          <w:szCs w:val="24"/>
        </w:rPr>
        <w:t>"</w:t>
      </w:r>
      <w:r w:rsidR="00A97FF7" w:rsidRPr="00A97FF7">
        <w:rPr>
          <w:color w:val="242424"/>
          <w:sz w:val="24"/>
          <w:szCs w:val="24"/>
        </w:rPr>
        <w:t>.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2977"/>
      </w:tblGrid>
      <w:tr w:rsidR="00095BC7" w:rsidRPr="00C55CD6" w:rsidTr="00C66903">
        <w:trPr>
          <w:trHeight w:val="580"/>
        </w:trPr>
        <w:tc>
          <w:tcPr>
            <w:tcW w:w="439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09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97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</w:tr>
      <w:tr w:rsidR="005304B7" w:rsidRPr="00C55CD6" w:rsidTr="00C66903">
        <w:trPr>
          <w:trHeight w:val="184"/>
        </w:trPr>
        <w:tc>
          <w:tcPr>
            <w:tcW w:w="4395" w:type="dxa"/>
          </w:tcPr>
          <w:p w:rsidR="005304B7" w:rsidRPr="00C66903" w:rsidRDefault="00C66903" w:rsidP="00C669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61872">
              <w:rPr>
                <w:sz w:val="24"/>
                <w:szCs w:val="24"/>
              </w:rPr>
              <w:t>определение территорий, на которых не допускается розничная продажа алкогольной продукции</w:t>
            </w:r>
          </w:p>
        </w:tc>
        <w:tc>
          <w:tcPr>
            <w:tcW w:w="2409" w:type="dxa"/>
          </w:tcPr>
          <w:p w:rsidR="005304B7" w:rsidRPr="00C55CD6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977" w:type="dxa"/>
          </w:tcPr>
          <w:p w:rsidR="005304B7" w:rsidRPr="00C55CD6" w:rsidRDefault="005304B7" w:rsidP="002F622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95BC7" w:rsidRPr="00C55CD6" w:rsidTr="006902A1">
        <w:trPr>
          <w:trHeight w:val="968"/>
        </w:trPr>
        <w:tc>
          <w:tcPr>
            <w:tcW w:w="243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3.5.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3.7</w:t>
            </w:r>
            <w:proofErr w:type="gramStart"/>
            <w:r w:rsidRPr="00C55CD6">
              <w:rPr>
                <w:sz w:val="24"/>
                <w:szCs w:val="24"/>
              </w:rPr>
              <w:t xml:space="preserve"> Е</w:t>
            </w:r>
            <w:proofErr w:type="gramEnd"/>
            <w:r w:rsidRPr="00C55CD6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5304B7" w:rsidRPr="00C55CD6" w:rsidTr="006902A1">
        <w:trPr>
          <w:trHeight w:val="301"/>
        </w:trPr>
        <w:tc>
          <w:tcPr>
            <w:tcW w:w="2436" w:type="dxa"/>
          </w:tcPr>
          <w:p w:rsidR="005304B7" w:rsidRPr="00C55CD6" w:rsidRDefault="005B0F00" w:rsidP="005B0F0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6F59">
              <w:rPr>
                <w:sz w:val="24"/>
                <w:szCs w:val="24"/>
              </w:rPr>
              <w:t>пределени</w:t>
            </w:r>
            <w:r>
              <w:rPr>
                <w:sz w:val="24"/>
                <w:szCs w:val="24"/>
              </w:rPr>
              <w:t>е</w:t>
            </w:r>
            <w:r w:rsidR="00036F59">
              <w:rPr>
                <w:sz w:val="24"/>
                <w:szCs w:val="24"/>
              </w:rPr>
              <w:t xml:space="preserve"> </w:t>
            </w:r>
            <w:r w:rsidR="00036F59" w:rsidRPr="00F61872">
              <w:rPr>
                <w:sz w:val="24"/>
                <w:szCs w:val="24"/>
              </w:rPr>
              <w:t>территорий, на которых не допускается розничная продажа алкогольной продукции</w:t>
            </w:r>
          </w:p>
        </w:tc>
        <w:tc>
          <w:tcPr>
            <w:tcW w:w="2437" w:type="dxa"/>
          </w:tcPr>
          <w:p w:rsidR="005304B7" w:rsidRPr="008A189C" w:rsidRDefault="005304B7" w:rsidP="00A10C1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A189C">
              <w:rPr>
                <w:sz w:val="24"/>
                <w:szCs w:val="24"/>
              </w:rPr>
              <w:t>% -</w:t>
            </w:r>
            <w:r w:rsidR="00A10C1C">
              <w:rPr>
                <w:sz w:val="24"/>
                <w:szCs w:val="24"/>
              </w:rPr>
              <w:t xml:space="preserve"> запрет на </w:t>
            </w:r>
            <w:r w:rsidRPr="008A189C">
              <w:rPr>
                <w:sz w:val="24"/>
                <w:szCs w:val="24"/>
              </w:rPr>
              <w:t xml:space="preserve"> </w:t>
            </w:r>
            <w:r w:rsidR="00A10C1C">
              <w:rPr>
                <w:sz w:val="24"/>
                <w:szCs w:val="24"/>
              </w:rPr>
              <w:t>р</w:t>
            </w:r>
            <w:r w:rsidR="005B0F00">
              <w:rPr>
                <w:sz w:val="24"/>
                <w:szCs w:val="24"/>
              </w:rPr>
              <w:t>еализаци</w:t>
            </w:r>
            <w:r w:rsidR="00A10C1C">
              <w:rPr>
                <w:sz w:val="24"/>
                <w:szCs w:val="24"/>
              </w:rPr>
              <w:t>ю</w:t>
            </w:r>
            <w:r w:rsidR="005B0F00">
              <w:rPr>
                <w:sz w:val="24"/>
                <w:szCs w:val="24"/>
              </w:rPr>
              <w:t xml:space="preserve"> алкогольной продукции рядом с </w:t>
            </w:r>
            <w:r w:rsidR="005B0F00" w:rsidRPr="0058543D">
              <w:rPr>
                <w:sz w:val="24"/>
                <w:szCs w:val="24"/>
              </w:rPr>
              <w:t>детски</w:t>
            </w:r>
            <w:r w:rsidR="005B0F00">
              <w:rPr>
                <w:sz w:val="24"/>
                <w:szCs w:val="24"/>
              </w:rPr>
              <w:t xml:space="preserve">ми, </w:t>
            </w:r>
            <w:r w:rsidR="005B0F00" w:rsidRPr="0058543D">
              <w:rPr>
                <w:sz w:val="24"/>
                <w:szCs w:val="24"/>
              </w:rPr>
              <w:t>образовательны</w:t>
            </w:r>
            <w:r w:rsidR="005B0F00">
              <w:rPr>
                <w:sz w:val="24"/>
                <w:szCs w:val="24"/>
              </w:rPr>
              <w:t>ми,</w:t>
            </w:r>
            <w:r w:rsidR="005B0F00" w:rsidRPr="0058543D">
              <w:rPr>
                <w:sz w:val="24"/>
                <w:szCs w:val="24"/>
              </w:rPr>
              <w:t xml:space="preserve"> медицински</w:t>
            </w:r>
            <w:r w:rsidR="005B0F00">
              <w:rPr>
                <w:sz w:val="24"/>
                <w:szCs w:val="24"/>
              </w:rPr>
              <w:t>ми</w:t>
            </w:r>
            <w:r w:rsidR="005B0F00" w:rsidRPr="0058543D">
              <w:rPr>
                <w:sz w:val="24"/>
                <w:szCs w:val="24"/>
              </w:rPr>
              <w:t xml:space="preserve"> организаци</w:t>
            </w:r>
            <w:r w:rsidR="005B0F00">
              <w:rPr>
                <w:sz w:val="24"/>
                <w:szCs w:val="24"/>
              </w:rPr>
              <w:t>ями</w:t>
            </w:r>
            <w:r w:rsidR="005B0F00" w:rsidRPr="0058543D">
              <w:rPr>
                <w:sz w:val="24"/>
                <w:szCs w:val="24"/>
              </w:rPr>
              <w:t>, объект</w:t>
            </w:r>
            <w:r w:rsidR="005B0F00">
              <w:rPr>
                <w:sz w:val="24"/>
                <w:szCs w:val="24"/>
              </w:rPr>
              <w:t>ами</w:t>
            </w:r>
            <w:r w:rsidR="005B0F00" w:rsidRPr="0058543D">
              <w:rPr>
                <w:sz w:val="24"/>
                <w:szCs w:val="24"/>
              </w:rPr>
              <w:t xml:space="preserve"> спорта, розничны</w:t>
            </w:r>
            <w:r w:rsidR="005B0F00">
              <w:rPr>
                <w:sz w:val="24"/>
                <w:szCs w:val="24"/>
              </w:rPr>
              <w:t>ми</w:t>
            </w:r>
            <w:r w:rsidR="005B0F00" w:rsidRPr="0058543D">
              <w:rPr>
                <w:sz w:val="24"/>
                <w:szCs w:val="24"/>
              </w:rPr>
              <w:t xml:space="preserve"> рынк</w:t>
            </w:r>
            <w:r w:rsidR="005B0F00">
              <w:rPr>
                <w:sz w:val="24"/>
                <w:szCs w:val="24"/>
              </w:rPr>
              <w:t>ами</w:t>
            </w:r>
            <w:r w:rsidR="005B0F00" w:rsidRPr="0058543D">
              <w:rPr>
                <w:sz w:val="24"/>
                <w:szCs w:val="24"/>
              </w:rPr>
              <w:t>, вокзал</w:t>
            </w:r>
            <w:r w:rsidR="005B0F00">
              <w:rPr>
                <w:sz w:val="24"/>
                <w:szCs w:val="24"/>
              </w:rPr>
              <w:t>ами</w:t>
            </w:r>
            <w:r w:rsidR="005B0F00" w:rsidRPr="0058543D">
              <w:rPr>
                <w:sz w:val="24"/>
                <w:szCs w:val="24"/>
              </w:rPr>
              <w:t xml:space="preserve"> и ины</w:t>
            </w:r>
            <w:r w:rsidR="005B0F00">
              <w:rPr>
                <w:sz w:val="24"/>
                <w:szCs w:val="24"/>
              </w:rPr>
              <w:t>ми</w:t>
            </w:r>
            <w:r w:rsidR="005B0F00" w:rsidRPr="0058543D">
              <w:rPr>
                <w:sz w:val="24"/>
                <w:szCs w:val="24"/>
              </w:rPr>
              <w:t xml:space="preserve"> мест</w:t>
            </w:r>
            <w:r w:rsidR="005B0F00">
              <w:rPr>
                <w:sz w:val="24"/>
                <w:szCs w:val="24"/>
              </w:rPr>
              <w:t>ами</w:t>
            </w:r>
            <w:r w:rsidR="005B0F00" w:rsidRPr="0058543D">
              <w:rPr>
                <w:sz w:val="24"/>
                <w:szCs w:val="24"/>
              </w:rPr>
              <w:t xml:space="preserve"> массового скопления граждан и мест</w:t>
            </w:r>
            <w:r w:rsidR="005B0F00">
              <w:rPr>
                <w:sz w:val="24"/>
                <w:szCs w:val="24"/>
              </w:rPr>
              <w:t>ами</w:t>
            </w:r>
            <w:r w:rsidR="005B0F00" w:rsidRPr="0058543D">
              <w:rPr>
                <w:sz w:val="24"/>
                <w:szCs w:val="24"/>
              </w:rPr>
              <w:t xml:space="preserve"> нахождения источников повышенной опасности</w:t>
            </w:r>
          </w:p>
        </w:tc>
        <w:tc>
          <w:tcPr>
            <w:tcW w:w="2437" w:type="dxa"/>
          </w:tcPr>
          <w:p w:rsidR="005304B7" w:rsidRPr="008A189C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5304B7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</w:t>
            </w:r>
            <w:r w:rsidR="00FF0145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>-100%</w:t>
            </w:r>
          </w:p>
          <w:p w:rsidR="005304B7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FF0145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-100%</w:t>
            </w:r>
          </w:p>
          <w:p w:rsidR="005304B7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FF0145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-100%</w:t>
            </w:r>
          </w:p>
          <w:p w:rsidR="005304B7" w:rsidRPr="008A189C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C55CD6" w:rsidTr="006902A1">
        <w:trPr>
          <w:trHeight w:val="805"/>
        </w:trPr>
        <w:tc>
          <w:tcPr>
            <w:tcW w:w="46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095BC7" w:rsidRPr="00C55CD6" w:rsidTr="006902A1">
        <w:trPr>
          <w:trHeight w:val="280"/>
        </w:trPr>
        <w:tc>
          <w:tcPr>
            <w:tcW w:w="4625" w:type="dxa"/>
          </w:tcPr>
          <w:p w:rsidR="0037445F" w:rsidRDefault="0037445F" w:rsidP="00374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предприниматели.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BC7" w:rsidRPr="001B7E16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</w:t>
            </w:r>
            <w:r w:rsidR="00E85B9B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2746" w:type="dxa"/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отдела </w:t>
            </w: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C55CD6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C55CD6">
              <w:rPr>
                <w:sz w:val="24"/>
                <w:szCs w:val="24"/>
              </w:rPr>
              <w:t>.</w:t>
            </w:r>
            <w:proofErr w:type="gramEnd"/>
            <w:r w:rsidRPr="00C55CD6">
              <w:rPr>
                <w:sz w:val="24"/>
                <w:szCs w:val="24"/>
              </w:rPr>
              <w:t xml:space="preserve"> </w:t>
            </w:r>
            <w:proofErr w:type="gramStart"/>
            <w:r w:rsidRPr="00C55CD6">
              <w:rPr>
                <w:sz w:val="24"/>
                <w:szCs w:val="24"/>
              </w:rPr>
              <w:t>в</w:t>
            </w:r>
            <w:proofErr w:type="gramEnd"/>
            <w:r w:rsidRPr="00C55CD6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095BC7" w:rsidRPr="00C55CD6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4"/>
                <w:szCs w:val="24"/>
              </w:rPr>
            </w:pPr>
            <w:r w:rsidRPr="00C55CD6">
              <w:rPr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  <w:r w:rsidRPr="00C55CD6">
              <w:rPr>
                <w:i/>
                <w:sz w:val="24"/>
                <w:szCs w:val="24"/>
              </w:rPr>
              <w:t xml:space="preserve">Наименование </w:t>
            </w:r>
            <w:r w:rsidR="00B47DDF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C55CD6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C55CD6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Возможные доходы </w:t>
            </w:r>
            <w:r w:rsidR="00B47DDF"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trHeight w:val="450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единовременные расходы за период</w:t>
            </w:r>
            <w:r>
              <w:rPr>
                <w:i/>
                <w:sz w:val="24"/>
                <w:szCs w:val="24"/>
              </w:rPr>
              <w:t>: нет</w:t>
            </w:r>
          </w:p>
        </w:tc>
        <w:tc>
          <w:tcPr>
            <w:tcW w:w="2383" w:type="dxa"/>
          </w:tcPr>
          <w:p w:rsidR="00B47DDF" w:rsidRPr="00C55CD6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B47DDF" w:rsidRPr="008F0419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</w:t>
            </w:r>
            <w:r>
              <w:rPr>
                <w:i/>
                <w:sz w:val="24"/>
                <w:szCs w:val="24"/>
              </w:rPr>
              <w:t>периодические расходы за период</w:t>
            </w:r>
            <w:r w:rsidRPr="00C55CD6">
              <w:rPr>
                <w:i/>
                <w:sz w:val="24"/>
                <w:szCs w:val="24"/>
              </w:rPr>
              <w:t>:</w:t>
            </w:r>
            <w:r w:rsidR="005304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возможные доходы за перио</w:t>
            </w:r>
            <w:r>
              <w:rPr>
                <w:i/>
                <w:sz w:val="24"/>
                <w:szCs w:val="24"/>
              </w:rPr>
              <w:t>д:</w:t>
            </w:r>
            <w:r w:rsidR="005304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095BC7" w:rsidRDefault="008F0419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предполагаются.</w:t>
      </w:r>
    </w:p>
    <w:p w:rsidR="005304B7" w:rsidRPr="00C55CD6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3CC5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6.5. Источники данных:</w:t>
      </w:r>
      <w:r w:rsidR="00433CC5">
        <w:rPr>
          <w:sz w:val="24"/>
          <w:szCs w:val="24"/>
        </w:rPr>
        <w:t xml:space="preserve"> </w:t>
      </w:r>
    </w:p>
    <w:p w:rsidR="00095BC7" w:rsidRPr="00433CC5" w:rsidRDefault="00433CC5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Данные текущей деятельности </w:t>
      </w:r>
      <w:proofErr w:type="gramStart"/>
      <w:r>
        <w:rPr>
          <w:sz w:val="24"/>
          <w:szCs w:val="24"/>
        </w:rPr>
        <w:t>о</w:t>
      </w:r>
      <w:r w:rsidRPr="00433CC5">
        <w:rPr>
          <w:sz w:val="24"/>
          <w:szCs w:val="24"/>
        </w:rPr>
        <w:t>тдела</w:t>
      </w:r>
      <w:r>
        <w:rPr>
          <w:sz w:val="24"/>
          <w:szCs w:val="24"/>
        </w:rPr>
        <w:t xml:space="preserve"> сферы обращения</w:t>
      </w:r>
      <w:r w:rsidR="005304B7">
        <w:rPr>
          <w:sz w:val="24"/>
          <w:szCs w:val="24"/>
        </w:rPr>
        <w:t xml:space="preserve"> Администрации городского округа Домодедово</w:t>
      </w:r>
      <w:proofErr w:type="gramEnd"/>
      <w:r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C55CD6" w:rsidTr="006902A1">
        <w:trPr>
          <w:trHeight w:val="138"/>
        </w:trPr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C55CD6" w:rsidDel="007C1F2F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7.4. Количественная оценка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C55CD6" w:rsidRDefault="00095BC7" w:rsidP="00C00BB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Группа 1</w:t>
            </w:r>
            <w:r w:rsidR="008F0419"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Юридические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032B56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32B56">
              <w:rPr>
                <w:sz w:val="24"/>
                <w:szCs w:val="24"/>
              </w:rPr>
              <w:t>нет</w:t>
            </w:r>
          </w:p>
        </w:tc>
        <w:tc>
          <w:tcPr>
            <w:tcW w:w="2445" w:type="dxa"/>
          </w:tcPr>
          <w:p w:rsidR="00095BC7" w:rsidRPr="00C55CD6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2B56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2446" w:type="dxa"/>
          </w:tcPr>
          <w:p w:rsidR="00095BC7" w:rsidRPr="00C55CD6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2B56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данных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304B7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.5. Издержки и выгоды адресатов предлагаемого правового</w:t>
      </w:r>
      <w:r w:rsidR="00095BC7" w:rsidRPr="00C55CD6">
        <w:rPr>
          <w:b/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регулирования, не поддающиеся количественной оценке:</w:t>
      </w:r>
    </w:p>
    <w:p w:rsidR="00433CC5" w:rsidRPr="005304B7" w:rsidRDefault="00433CC5" w:rsidP="00433C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Издержк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304B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304B7">
        <w:rPr>
          <w:rFonts w:ascii="Times New Roman" w:hAnsi="Times New Roman" w:cs="Times New Roman"/>
          <w:sz w:val="24"/>
          <w:szCs w:val="24"/>
        </w:rPr>
        <w:t xml:space="preserve"> </w:t>
      </w:r>
      <w:r w:rsidR="000E3518">
        <w:rPr>
          <w:rFonts w:ascii="Times New Roman" w:hAnsi="Times New Roman" w:cs="Times New Roman"/>
          <w:sz w:val="24"/>
          <w:szCs w:val="24"/>
        </w:rPr>
        <w:t xml:space="preserve">объекты потребительского рынка, реализующие алкогольную продукцию </w:t>
      </w:r>
      <w:r w:rsidRPr="005304B7">
        <w:rPr>
          <w:rFonts w:ascii="Times New Roman" w:hAnsi="Times New Roman" w:cs="Times New Roman"/>
          <w:sz w:val="24"/>
          <w:szCs w:val="24"/>
        </w:rPr>
        <w:t xml:space="preserve">нарушениями </w:t>
      </w:r>
      <w:r w:rsidR="005304B7" w:rsidRPr="005304B7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</w:t>
      </w:r>
      <w:r w:rsidRPr="005304B7">
        <w:rPr>
          <w:rFonts w:ascii="Times New Roman" w:hAnsi="Times New Roman" w:cs="Times New Roman"/>
          <w:sz w:val="24"/>
          <w:szCs w:val="24"/>
        </w:rPr>
        <w:t>.</w:t>
      </w:r>
    </w:p>
    <w:p w:rsidR="005304B7" w:rsidRPr="005304B7" w:rsidRDefault="00433CC5" w:rsidP="005304B7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5304B7">
        <w:rPr>
          <w:rFonts w:ascii="Times New Roman" w:hAnsi="Times New Roman"/>
          <w:szCs w:val="24"/>
          <w:u w:val="single"/>
        </w:rPr>
        <w:t>Выгоды</w:t>
      </w:r>
      <w:r w:rsidR="005304B7" w:rsidRPr="005304B7">
        <w:rPr>
          <w:rFonts w:ascii="Times New Roman" w:hAnsi="Times New Roman"/>
          <w:szCs w:val="24"/>
        </w:rPr>
        <w:t xml:space="preserve"> </w:t>
      </w:r>
      <w:r w:rsidRPr="005304B7">
        <w:rPr>
          <w:rFonts w:ascii="Times New Roman" w:hAnsi="Times New Roman"/>
          <w:szCs w:val="24"/>
        </w:rPr>
        <w:t xml:space="preserve">- </w:t>
      </w:r>
      <w:r w:rsidR="001A034B">
        <w:rPr>
          <w:szCs w:val="24"/>
        </w:rPr>
        <w:t xml:space="preserve">Определение </w:t>
      </w:r>
      <w:r w:rsidR="001A034B" w:rsidRPr="00F61872">
        <w:rPr>
          <w:szCs w:val="24"/>
        </w:rPr>
        <w:t xml:space="preserve">территорий, на которых не допускается розничная продажа алкогольной </w:t>
      </w:r>
      <w:r w:rsidR="001A034B" w:rsidRPr="001A034B">
        <w:rPr>
          <w:rFonts w:ascii="Times New Roman" w:hAnsi="Times New Roman"/>
          <w:szCs w:val="24"/>
        </w:rPr>
        <w:t>продукции</w:t>
      </w:r>
      <w:r w:rsidR="001A034B" w:rsidRPr="001A034B">
        <w:rPr>
          <w:rFonts w:ascii="Times New Roman" w:hAnsi="Times New Roman"/>
          <w:szCs w:val="24"/>
        </w:rPr>
        <w:t xml:space="preserve"> позволит адресатам получить информацию о действующих запретах и избежать издержек при </w:t>
      </w:r>
      <w:proofErr w:type="gramStart"/>
      <w:r w:rsidR="001A034B" w:rsidRPr="001A034B">
        <w:rPr>
          <w:rFonts w:ascii="Times New Roman" w:hAnsi="Times New Roman"/>
          <w:szCs w:val="24"/>
        </w:rPr>
        <w:t>бизнес-планировании</w:t>
      </w:r>
      <w:proofErr w:type="gramEnd"/>
      <w:r w:rsidR="001A034B">
        <w:rPr>
          <w:rFonts w:asciiTheme="minorHAnsi" w:hAnsiTheme="minorHAnsi"/>
          <w:szCs w:val="24"/>
        </w:rPr>
        <w:t>.</w:t>
      </w:r>
    </w:p>
    <w:p w:rsidR="005304B7" w:rsidRDefault="005304B7" w:rsidP="001C4BA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C4BAC" w:rsidRPr="00433CC5" w:rsidRDefault="00095BC7" w:rsidP="001C4BA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  <w:r w:rsidR="001C4BAC">
        <w:rPr>
          <w:sz w:val="24"/>
          <w:szCs w:val="24"/>
        </w:rPr>
        <w:t xml:space="preserve"> Данные текущей деятельности </w:t>
      </w:r>
      <w:proofErr w:type="gramStart"/>
      <w:r w:rsidR="001C4BAC">
        <w:rPr>
          <w:sz w:val="24"/>
          <w:szCs w:val="24"/>
        </w:rPr>
        <w:t>о</w:t>
      </w:r>
      <w:r w:rsidR="001C4BAC" w:rsidRPr="00433CC5">
        <w:rPr>
          <w:sz w:val="24"/>
          <w:szCs w:val="24"/>
        </w:rPr>
        <w:t>тдела</w:t>
      </w:r>
      <w:r w:rsidR="001C4BAC">
        <w:rPr>
          <w:sz w:val="24"/>
          <w:szCs w:val="24"/>
        </w:rPr>
        <w:t xml:space="preserve"> сферы обращения </w:t>
      </w:r>
      <w:r w:rsidR="00C85BBC">
        <w:rPr>
          <w:sz w:val="24"/>
          <w:szCs w:val="24"/>
        </w:rPr>
        <w:t>Администрации городского округа Домодедово</w:t>
      </w:r>
      <w:proofErr w:type="gramEnd"/>
      <w:r w:rsidR="001C4BAC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602"/>
        <w:gridCol w:w="2258"/>
        <w:gridCol w:w="2418"/>
      </w:tblGrid>
      <w:tr w:rsidR="00DA0B8F" w:rsidRPr="00C55CD6" w:rsidTr="006902A1">
        <w:trPr>
          <w:trHeight w:val="1185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C55CD6">
              <w:rPr>
                <w:i/>
                <w:sz w:val="24"/>
                <w:szCs w:val="24"/>
              </w:rPr>
              <w:t>полный</w:t>
            </w:r>
            <w:proofErr w:type="gramEnd"/>
            <w:r w:rsidRPr="00C55CD6">
              <w:rPr>
                <w:i/>
                <w:sz w:val="24"/>
                <w:szCs w:val="24"/>
              </w:rPr>
              <w:t>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DA0B8F" w:rsidRDefault="0000645A" w:rsidP="004B3A7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алкогольной продукции </w:t>
            </w:r>
            <w:r w:rsidR="004B3A7C" w:rsidRPr="00F61872">
              <w:rPr>
                <w:sz w:val="24"/>
                <w:szCs w:val="24"/>
              </w:rPr>
              <w:t>на</w:t>
            </w:r>
            <w:r w:rsidR="004B3A7C">
              <w:rPr>
                <w:sz w:val="24"/>
                <w:szCs w:val="24"/>
              </w:rPr>
              <w:t xml:space="preserve"> территориях, </w:t>
            </w:r>
            <w:r w:rsidR="004B3A7C" w:rsidRPr="00F61872">
              <w:rPr>
                <w:sz w:val="24"/>
                <w:szCs w:val="24"/>
              </w:rPr>
              <w:t>которых не допускается розничная продажа алкогольной продукции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низкая</w:t>
            </w:r>
          </w:p>
        </w:tc>
        <w:tc>
          <w:tcPr>
            <w:tcW w:w="3783" w:type="dxa"/>
          </w:tcPr>
          <w:p w:rsidR="00095BC7" w:rsidRPr="00C55CD6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</w:t>
            </w:r>
          </w:p>
        </w:tc>
        <w:tc>
          <w:tcPr>
            <w:tcW w:w="3784" w:type="dxa"/>
          </w:tcPr>
          <w:p w:rsidR="00095BC7" w:rsidRPr="00DA0B8F" w:rsidRDefault="004B3A7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полный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C55CD6">
              <w:rPr>
                <w:i/>
                <w:sz w:val="24"/>
                <w:szCs w:val="24"/>
              </w:rPr>
              <w:t xml:space="preserve">Риск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A0B8F" w:rsidRPr="00433CC5" w:rsidRDefault="00095BC7" w:rsidP="00DA0B8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  <w:r w:rsidR="00DA0B8F">
        <w:rPr>
          <w:sz w:val="24"/>
          <w:szCs w:val="24"/>
        </w:rPr>
        <w:t xml:space="preserve"> </w:t>
      </w:r>
      <w:r w:rsidR="00C85BBC">
        <w:rPr>
          <w:sz w:val="24"/>
          <w:szCs w:val="24"/>
        </w:rPr>
        <w:t xml:space="preserve">Данные текущей деятельности </w:t>
      </w:r>
      <w:proofErr w:type="gramStart"/>
      <w:r w:rsidR="00C85BBC">
        <w:rPr>
          <w:sz w:val="24"/>
          <w:szCs w:val="24"/>
        </w:rPr>
        <w:t>о</w:t>
      </w:r>
      <w:r w:rsidR="00C85BBC" w:rsidRPr="00433CC5">
        <w:rPr>
          <w:sz w:val="24"/>
          <w:szCs w:val="24"/>
        </w:rPr>
        <w:t>тдела</w:t>
      </w:r>
      <w:r w:rsidR="00C85BBC">
        <w:rPr>
          <w:sz w:val="24"/>
          <w:szCs w:val="24"/>
        </w:rPr>
        <w:t xml:space="preserve"> сферы обращения Администрации городского округа Домодедово</w:t>
      </w:r>
      <w:proofErr w:type="gramEnd"/>
      <w:r w:rsidR="00DA0B8F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95BC7" w:rsidRPr="00C55CD6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3F0911" w:rsidP="008E7E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 w:rsidR="008E7E18">
        <w:rPr>
          <w:sz w:val="24"/>
          <w:szCs w:val="24"/>
        </w:rPr>
        <w:t xml:space="preserve"> </w:t>
      </w:r>
      <w:r w:rsidR="008140DD">
        <w:rPr>
          <w:sz w:val="24"/>
          <w:szCs w:val="24"/>
        </w:rPr>
        <w:t xml:space="preserve">ноябрь </w:t>
      </w:r>
      <w:r w:rsidR="008E7E18">
        <w:rPr>
          <w:sz w:val="24"/>
          <w:szCs w:val="24"/>
        </w:rPr>
        <w:t>201</w:t>
      </w:r>
      <w:r w:rsidR="008140DD">
        <w:rPr>
          <w:sz w:val="24"/>
          <w:szCs w:val="24"/>
        </w:rPr>
        <w:t>9</w:t>
      </w:r>
      <w:r w:rsidR="008E7E18">
        <w:rPr>
          <w:sz w:val="24"/>
          <w:szCs w:val="24"/>
        </w:rPr>
        <w:t xml:space="preserve"> года.</w:t>
      </w: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.2. Необходимость установления переходного периода и (или) отсрочки введения предлагаемого правового регулирования: </w:t>
      </w:r>
      <w:r w:rsidR="00095BC7" w:rsidRPr="008E7E18">
        <w:rPr>
          <w:sz w:val="24"/>
          <w:szCs w:val="24"/>
        </w:rPr>
        <w:t>нет</w:t>
      </w:r>
      <w:r w:rsidR="008E7E18">
        <w:rPr>
          <w:i/>
          <w:sz w:val="24"/>
          <w:szCs w:val="24"/>
        </w:rPr>
        <w:t>.</w:t>
      </w:r>
    </w:p>
    <w:p w:rsidR="00095BC7" w:rsidRPr="008E7E18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.3. Необходимость распространения предлагаемого правового регулирования на ранее возникшие отношения: </w:t>
      </w:r>
      <w:r w:rsidR="00095BC7" w:rsidRPr="008E7E18">
        <w:rPr>
          <w:sz w:val="24"/>
          <w:szCs w:val="24"/>
        </w:rPr>
        <w:t>нет.</w:t>
      </w:r>
    </w:p>
    <w:p w:rsidR="00095BC7" w:rsidRPr="00C55CD6" w:rsidRDefault="00095BC7" w:rsidP="00095BC7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</w:t>
      </w:r>
      <w:r w:rsidR="003F0911">
        <w:rPr>
          <w:b/>
          <w:sz w:val="24"/>
          <w:szCs w:val="24"/>
        </w:rPr>
        <w:t>0</w:t>
      </w:r>
      <w:r w:rsidRPr="00C55CD6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</w:t>
      </w:r>
      <w:r w:rsidR="003F0911">
        <w:rPr>
          <w:sz w:val="24"/>
          <w:szCs w:val="24"/>
        </w:rPr>
        <w:t>0</w:t>
      </w:r>
      <w:r w:rsidRPr="00C55CD6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начало:   «</w:t>
      </w:r>
      <w:r w:rsidR="000B4816">
        <w:rPr>
          <w:sz w:val="24"/>
          <w:szCs w:val="24"/>
        </w:rPr>
        <w:t>02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B4816">
        <w:rPr>
          <w:sz w:val="24"/>
          <w:szCs w:val="24"/>
        </w:rPr>
        <w:t>октября</w:t>
      </w:r>
      <w:r w:rsidR="00C85BBC">
        <w:rPr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201</w:t>
      </w:r>
      <w:r w:rsidR="000B4816"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>г.;</w:t>
      </w: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окончание: «0</w:t>
      </w:r>
      <w:r w:rsidR="000B4816">
        <w:rPr>
          <w:sz w:val="24"/>
          <w:szCs w:val="24"/>
        </w:rPr>
        <w:t>5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B4816">
        <w:rPr>
          <w:sz w:val="24"/>
          <w:szCs w:val="24"/>
        </w:rPr>
        <w:t xml:space="preserve">ноября </w:t>
      </w:r>
      <w:r w:rsidR="00095BC7" w:rsidRPr="00C55CD6">
        <w:rPr>
          <w:sz w:val="24"/>
          <w:szCs w:val="24"/>
        </w:rPr>
        <w:t>201</w:t>
      </w:r>
      <w:r w:rsidR="000B4816"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>г.</w:t>
      </w:r>
    </w:p>
    <w:p w:rsidR="000B4816" w:rsidRDefault="000B4816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  <w:r w:rsidR="003F0911">
        <w:rPr>
          <w:sz w:val="24"/>
          <w:szCs w:val="24"/>
        </w:rPr>
        <w:t xml:space="preserve"> не поступило.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F0911" w:rsidRDefault="00095BC7" w:rsidP="003F091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>
        <w:rPr>
          <w:sz w:val="24"/>
          <w:szCs w:val="24"/>
        </w:rPr>
        <w:t xml:space="preserve"> </w:t>
      </w:r>
      <w:hyperlink r:id="rId6" w:history="1">
        <w:r w:rsidR="003F0911" w:rsidRPr="00B24F31">
          <w:rPr>
            <w:rStyle w:val="a3"/>
            <w:sz w:val="24"/>
            <w:szCs w:val="24"/>
            <w:lang w:val="en-US"/>
          </w:rPr>
          <w:t>www</w:t>
        </w:r>
        <w:r w:rsidR="003F0911" w:rsidRPr="00B24F31">
          <w:rPr>
            <w:rStyle w:val="a3"/>
            <w:sz w:val="24"/>
            <w:szCs w:val="24"/>
          </w:rPr>
          <w:t>.</w:t>
        </w:r>
        <w:proofErr w:type="spellStart"/>
        <w:r w:rsidR="003F0911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3F0911" w:rsidRPr="00B24F31">
          <w:rPr>
            <w:rStyle w:val="a3"/>
            <w:sz w:val="24"/>
            <w:szCs w:val="24"/>
          </w:rPr>
          <w:t>.</w:t>
        </w:r>
        <w:proofErr w:type="spellStart"/>
        <w:r w:rsidR="003F0911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F0911">
        <w:rPr>
          <w:sz w:val="24"/>
          <w:szCs w:val="24"/>
        </w:rPr>
        <w:t xml:space="preserve"> </w:t>
      </w:r>
      <w:r w:rsidR="003F0911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3F0911">
        <w:rPr>
          <w:color w:val="000000" w:themeColor="text1"/>
          <w:sz w:val="24"/>
          <w:szCs w:val="24"/>
        </w:rPr>
        <w:t>.</w:t>
      </w:r>
    </w:p>
    <w:p w:rsidR="003F0911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095BC7" w:rsidRPr="00C55CD6" w:rsidTr="006902A1">
        <w:trPr>
          <w:cantSplit/>
        </w:trPr>
        <w:tc>
          <w:tcPr>
            <w:tcW w:w="4395" w:type="dxa"/>
          </w:tcPr>
          <w:p w:rsidR="00095BC7" w:rsidRDefault="003F0911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сферы обращения</w:t>
            </w:r>
          </w:p>
          <w:p w:rsidR="003F0911" w:rsidRPr="00C55CD6" w:rsidRDefault="00C85BB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 Домодедово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C55CD6" w:rsidRDefault="00C85BBC" w:rsidP="000B481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0B4816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 </w:t>
            </w:r>
            <w:r w:rsidR="000B4816">
              <w:rPr>
                <w:sz w:val="24"/>
                <w:szCs w:val="24"/>
              </w:rPr>
              <w:t>Рябов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3F0911" w:rsidRDefault="00095BC7" w:rsidP="000B481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Дата </w:t>
            </w:r>
            <w:r w:rsidRPr="00C55CD6">
              <w:rPr>
                <w:sz w:val="24"/>
                <w:szCs w:val="24"/>
                <w:vertAlign w:val="superscript"/>
              </w:rPr>
              <w:t xml:space="preserve">  </w:t>
            </w:r>
            <w:r w:rsidR="003F0911">
              <w:rPr>
                <w:sz w:val="24"/>
                <w:szCs w:val="24"/>
              </w:rPr>
              <w:t>0</w:t>
            </w:r>
            <w:r w:rsidR="00C85BBC">
              <w:rPr>
                <w:sz w:val="24"/>
                <w:szCs w:val="24"/>
              </w:rPr>
              <w:t>7</w:t>
            </w:r>
            <w:r w:rsidR="003F0911">
              <w:rPr>
                <w:sz w:val="24"/>
                <w:szCs w:val="24"/>
              </w:rPr>
              <w:t>.1</w:t>
            </w:r>
            <w:r w:rsidR="000B4816">
              <w:rPr>
                <w:sz w:val="24"/>
                <w:szCs w:val="24"/>
              </w:rPr>
              <w:t>1</w:t>
            </w:r>
            <w:r w:rsidR="003F0911">
              <w:rPr>
                <w:sz w:val="24"/>
                <w:szCs w:val="24"/>
              </w:rPr>
              <w:t>.201</w:t>
            </w:r>
            <w:r w:rsidR="000B4816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095BC7" w:rsidRPr="00C55CD6" w:rsidRDefault="00095BC7" w:rsidP="00095BC7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0645A"/>
    <w:rsid w:val="00032B56"/>
    <w:rsid w:val="00036F59"/>
    <w:rsid w:val="00095BC7"/>
    <w:rsid w:val="000B4816"/>
    <w:rsid w:val="000E3518"/>
    <w:rsid w:val="00105DE9"/>
    <w:rsid w:val="001A034B"/>
    <w:rsid w:val="001B7E16"/>
    <w:rsid w:val="001C4BAC"/>
    <w:rsid w:val="001C5F6C"/>
    <w:rsid w:val="0028021D"/>
    <w:rsid w:val="0028310C"/>
    <w:rsid w:val="0032512E"/>
    <w:rsid w:val="003545E3"/>
    <w:rsid w:val="0037445F"/>
    <w:rsid w:val="003B3C9E"/>
    <w:rsid w:val="003B7B34"/>
    <w:rsid w:val="003F0911"/>
    <w:rsid w:val="004219AA"/>
    <w:rsid w:val="00433CC5"/>
    <w:rsid w:val="00496DBC"/>
    <w:rsid w:val="004A3205"/>
    <w:rsid w:val="004A36A4"/>
    <w:rsid w:val="004B3A7C"/>
    <w:rsid w:val="005304B7"/>
    <w:rsid w:val="005B0F00"/>
    <w:rsid w:val="005F4DAB"/>
    <w:rsid w:val="008140DD"/>
    <w:rsid w:val="00884D61"/>
    <w:rsid w:val="008948E4"/>
    <w:rsid w:val="008A189C"/>
    <w:rsid w:val="008D18D0"/>
    <w:rsid w:val="008E7E18"/>
    <w:rsid w:val="008F0419"/>
    <w:rsid w:val="009D7E16"/>
    <w:rsid w:val="00A10C1C"/>
    <w:rsid w:val="00A57D46"/>
    <w:rsid w:val="00A97FF7"/>
    <w:rsid w:val="00B05B4D"/>
    <w:rsid w:val="00B451DD"/>
    <w:rsid w:val="00B47DDF"/>
    <w:rsid w:val="00B7308D"/>
    <w:rsid w:val="00C00BBF"/>
    <w:rsid w:val="00C66903"/>
    <w:rsid w:val="00C85BBC"/>
    <w:rsid w:val="00D3344B"/>
    <w:rsid w:val="00D80247"/>
    <w:rsid w:val="00D84B53"/>
    <w:rsid w:val="00DA0B8F"/>
    <w:rsid w:val="00DE1FD5"/>
    <w:rsid w:val="00E85B9B"/>
    <w:rsid w:val="00EC62DB"/>
    <w:rsid w:val="00FA0079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3"/>
    <w:rsid w:val="00DE1FD5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DE1FD5"/>
    <w:pPr>
      <w:shd w:val="clear" w:color="auto" w:fill="FFFFFF"/>
      <w:spacing w:before="900" w:line="283" w:lineRule="exact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3"/>
    <w:rsid w:val="00DE1FD5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DE1FD5"/>
    <w:pPr>
      <w:shd w:val="clear" w:color="auto" w:fill="FFFFFF"/>
      <w:spacing w:before="900" w:line="283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cp:lastPrinted>2016-12-07T11:34:00Z</cp:lastPrinted>
  <dcterms:created xsi:type="dcterms:W3CDTF">2019-11-08T13:39:00Z</dcterms:created>
  <dcterms:modified xsi:type="dcterms:W3CDTF">2019-11-08T13:39:00Z</dcterms:modified>
</cp:coreProperties>
</file>